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C7" w:rsidRDefault="002148C7" w:rsidP="002148C7">
      <w:pPr>
        <w:pStyle w:val="a5"/>
        <w:jc w:val="center"/>
        <w:rPr>
          <w:b/>
          <w:sz w:val="28"/>
          <w:szCs w:val="28"/>
        </w:rPr>
      </w:pPr>
    </w:p>
    <w:p w:rsidR="002148C7" w:rsidRPr="009E4720" w:rsidRDefault="002148C7" w:rsidP="002148C7">
      <w:pPr>
        <w:pStyle w:val="1"/>
        <w:jc w:val="center"/>
        <w:rPr>
          <w:rFonts w:ascii="Times New Roman" w:hAnsi="Times New Roman"/>
          <w:color w:val="000000"/>
          <w:w w:val="70"/>
          <w:sz w:val="40"/>
          <w:szCs w:val="40"/>
        </w:rPr>
      </w:pPr>
      <w:bookmarkStart w:id="0" w:name="_GoBack"/>
      <w:bookmarkEnd w:id="0"/>
      <w:r w:rsidRPr="009E4720">
        <w:rPr>
          <w:rFonts w:ascii="Times New Roman" w:hAnsi="Times New Roman"/>
          <w:sz w:val="40"/>
          <w:szCs w:val="40"/>
        </w:rPr>
        <w:t>Пояснительная записка</w:t>
      </w:r>
    </w:p>
    <w:p w:rsidR="002148C7" w:rsidRPr="0082530F" w:rsidRDefault="002148C7" w:rsidP="002148C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FontStyle55"/>
          <w:rFonts w:ascii="Times New Roman" w:hAnsi="Times New Roman"/>
          <w:sz w:val="28"/>
          <w:szCs w:val="28"/>
        </w:rPr>
        <w:t xml:space="preserve">Рабочая  программа  </w:t>
      </w:r>
      <w:r w:rsidRPr="009E4720">
        <w:rPr>
          <w:rStyle w:val="FontStyle55"/>
          <w:rFonts w:ascii="Times New Roman" w:hAnsi="Times New Roman"/>
          <w:sz w:val="28"/>
          <w:szCs w:val="28"/>
        </w:rPr>
        <w:t xml:space="preserve"> </w:t>
      </w:r>
      <w:r>
        <w:rPr>
          <w:rStyle w:val="FontStyle55"/>
          <w:rFonts w:ascii="Times New Roman" w:hAnsi="Times New Roman"/>
          <w:sz w:val="28"/>
          <w:szCs w:val="28"/>
        </w:rPr>
        <w:t>индивидуально-групповых занятий по математике</w:t>
      </w:r>
      <w:r w:rsidRPr="009E4720">
        <w:rPr>
          <w:rStyle w:val="FontStyle55"/>
          <w:rFonts w:ascii="Times New Roman" w:hAnsi="Times New Roman"/>
          <w:sz w:val="28"/>
          <w:szCs w:val="28"/>
        </w:rPr>
        <w:t xml:space="preserve">  для 10 </w:t>
      </w:r>
      <w:r>
        <w:rPr>
          <w:rStyle w:val="FontStyle55"/>
          <w:rFonts w:ascii="Times New Roman" w:hAnsi="Times New Roman"/>
          <w:sz w:val="28"/>
          <w:szCs w:val="28"/>
        </w:rPr>
        <w:t xml:space="preserve">классов составлена на основе рабочей программы по алгебре и началам  математического анализа и геометрии полного общего образования и учебников </w:t>
      </w:r>
      <w:r w:rsidRPr="0082530F">
        <w:rPr>
          <w:rFonts w:ascii="Times New Roman" w:hAnsi="Times New Roman"/>
          <w:sz w:val="28"/>
          <w:szCs w:val="28"/>
        </w:rPr>
        <w:t>«Алгебра</w:t>
      </w:r>
      <w:r>
        <w:rPr>
          <w:rFonts w:ascii="Times New Roman" w:hAnsi="Times New Roman"/>
          <w:sz w:val="28"/>
          <w:szCs w:val="28"/>
        </w:rPr>
        <w:t xml:space="preserve"> и начала математического анализа</w:t>
      </w:r>
      <w:r w:rsidRPr="0082530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55"/>
          <w:rFonts w:ascii="Times New Roman" w:hAnsi="Times New Roman"/>
          <w:sz w:val="28"/>
          <w:szCs w:val="28"/>
        </w:rPr>
        <w:t>Ю.М. Колягина, М.В. Ткачева и др. 2011г.</w:t>
      </w:r>
      <w:r>
        <w:rPr>
          <w:rFonts w:ascii="Times New Roman" w:hAnsi="Times New Roman"/>
          <w:sz w:val="28"/>
          <w:szCs w:val="28"/>
        </w:rPr>
        <w:t>; М.: Просвещение, 2011г, «Геометрия», Л.С. Атанасяна</w:t>
      </w:r>
      <w:r w:rsidRPr="0082530F">
        <w:rPr>
          <w:rFonts w:ascii="Times New Roman" w:hAnsi="Times New Roman"/>
          <w:sz w:val="28"/>
          <w:szCs w:val="28"/>
        </w:rPr>
        <w:t xml:space="preserve"> и др.; М.: Просвещение, 200</w:t>
      </w:r>
      <w:r>
        <w:rPr>
          <w:rFonts w:ascii="Times New Roman" w:hAnsi="Times New Roman"/>
          <w:sz w:val="28"/>
          <w:szCs w:val="28"/>
        </w:rPr>
        <w:t>7</w:t>
      </w:r>
      <w:r w:rsidRPr="0082530F">
        <w:rPr>
          <w:rFonts w:ascii="Times New Roman" w:hAnsi="Times New Roman"/>
          <w:sz w:val="28"/>
          <w:szCs w:val="28"/>
        </w:rPr>
        <w:t>г.</w:t>
      </w:r>
      <w:proofErr w:type="gramEnd"/>
    </w:p>
    <w:p w:rsidR="002148C7" w:rsidRPr="0082530F" w:rsidRDefault="002148C7" w:rsidP="002148C7">
      <w:pPr>
        <w:pStyle w:val="a3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82530F">
        <w:rPr>
          <w:rFonts w:ascii="Times New Roman" w:hAnsi="Times New Roman"/>
          <w:color w:val="1D1B11"/>
          <w:sz w:val="28"/>
          <w:szCs w:val="28"/>
        </w:rPr>
        <w:t xml:space="preserve">Тематический план проведения индивидуально-групповых занятий (ИГЗ)  предполагает несколько фрагментов, которые, с одной стороны, тесно примыкают к основному курсу, а с другой – позволяют познакомить учащихся с новыми идеями и методами, расширить представления об изучаемом материале и, главное, рассмотреть способы решения нестандартных задач. </w:t>
      </w:r>
    </w:p>
    <w:p w:rsidR="002148C7" w:rsidRPr="0082530F" w:rsidRDefault="002148C7" w:rsidP="002148C7">
      <w:pPr>
        <w:pStyle w:val="a3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82530F">
        <w:rPr>
          <w:rFonts w:ascii="Times New Roman" w:hAnsi="Times New Roman"/>
          <w:color w:val="1D1B11"/>
          <w:sz w:val="28"/>
          <w:szCs w:val="28"/>
        </w:rPr>
        <w:t>Уровень сложности этих заданий таков, что к их рассмотрению можно привлечь значительное число учащихся, а не только наиболее сильных. Задания будут  интересны и доступны учащимся данной возрастной категории, не требуют основательной предшествующей подготовки. Кроме того, хотя эти вопросы и выходят за рамки обязательного содержания, они, безусловно, будут способствовать совершенствованию и развитию важнейших математических умений, предусмотренных образовательной программой. С другой стороны, ИГЗ организуются с целью углубления знаний учащихся, коррекции пробелов в усвоении материала с отработкой практических навыков по отдельным темам курса математики (по запросу учащихся).  Обобщающее повторение освоенной части курса математики основной школьной программы является началом к подготовке предстоящего экзамена за курс основной школы.</w:t>
      </w:r>
    </w:p>
    <w:p w:rsidR="002148C7" w:rsidRPr="0082530F" w:rsidRDefault="002148C7" w:rsidP="002148C7">
      <w:pPr>
        <w:shd w:val="clear" w:color="auto" w:fill="FFFFFF"/>
        <w:ind w:right="6" w:firstLine="720"/>
        <w:jc w:val="both"/>
        <w:rPr>
          <w:rFonts w:ascii="Times New Roman" w:hAnsi="Times New Roman"/>
          <w:color w:val="1D1B11"/>
          <w:sz w:val="28"/>
          <w:szCs w:val="28"/>
        </w:rPr>
      </w:pPr>
      <w:r w:rsidRPr="0082530F">
        <w:rPr>
          <w:rFonts w:ascii="Times New Roman" w:hAnsi="Times New Roman"/>
          <w:color w:val="1D1B11"/>
          <w:spacing w:val="-8"/>
          <w:sz w:val="28"/>
          <w:szCs w:val="28"/>
        </w:rPr>
        <w:t>Не исключается возможность внесения изменений в календарно-тематическое планирование курса с целью удовлетворения запросов учащихся.</w:t>
      </w:r>
    </w:p>
    <w:p w:rsidR="002148C7" w:rsidRDefault="002148C7" w:rsidP="002148C7">
      <w:pPr>
        <w:pStyle w:val="a3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82530F">
        <w:rPr>
          <w:rFonts w:ascii="Times New Roman" w:hAnsi="Times New Roman"/>
          <w:color w:val="1D1B11"/>
          <w:sz w:val="28"/>
          <w:szCs w:val="28"/>
        </w:rPr>
        <w:t>Настоящая программа рассчитана на 1 год обучен</w:t>
      </w:r>
      <w:r>
        <w:rPr>
          <w:rFonts w:ascii="Times New Roman" w:hAnsi="Times New Roman"/>
          <w:color w:val="1D1B11"/>
          <w:sz w:val="28"/>
          <w:szCs w:val="28"/>
        </w:rPr>
        <w:t>ия и ориентирована на учащихся 10</w:t>
      </w:r>
      <w:r w:rsidRPr="0082530F">
        <w:rPr>
          <w:rFonts w:ascii="Times New Roman" w:hAnsi="Times New Roman"/>
          <w:color w:val="1D1B11"/>
          <w:sz w:val="28"/>
          <w:szCs w:val="28"/>
        </w:rPr>
        <w:t xml:space="preserve"> класса данной школы.</w:t>
      </w:r>
    </w:p>
    <w:p w:rsidR="002148C7" w:rsidRDefault="002148C7" w:rsidP="002148C7">
      <w:pPr>
        <w:pStyle w:val="a3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2148C7" w:rsidRPr="00AB1081" w:rsidRDefault="002148C7" w:rsidP="00214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b/>
          <w:sz w:val="28"/>
          <w:szCs w:val="28"/>
          <w:lang w:eastAsia="ru-RU"/>
        </w:rPr>
        <w:t>Цель ИГЗ:</w:t>
      </w:r>
      <w:r w:rsidRPr="00AB1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081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повышение уровня мотивации учеников посредством систематизации и углубления и закрепления знаний по математике.</w:t>
      </w:r>
    </w:p>
    <w:p w:rsidR="002148C7" w:rsidRPr="00AB1081" w:rsidRDefault="002148C7" w:rsidP="002148C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C7" w:rsidRPr="00AB1081" w:rsidRDefault="002148C7" w:rsidP="002148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ИГЗ:</w:t>
      </w:r>
    </w:p>
    <w:p w:rsidR="002148C7" w:rsidRPr="00AB1081" w:rsidRDefault="002148C7" w:rsidP="002148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создание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2148C7" w:rsidRPr="00AB1081" w:rsidRDefault="002148C7" w:rsidP="002148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развитие математического кругозора, логического и творческого (нестандартного) мышления, исследовательских умений учащихся;</w:t>
      </w:r>
    </w:p>
    <w:p w:rsidR="002148C7" w:rsidRPr="00AB1081" w:rsidRDefault="002148C7" w:rsidP="002148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lastRenderedPageBreak/>
        <w:t>развитие умения самостоятельно приобретать и применять знания;</w:t>
      </w:r>
    </w:p>
    <w:p w:rsidR="002148C7" w:rsidRPr="00AB1081" w:rsidRDefault="002148C7" w:rsidP="002148C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повышение математической культуры ученика;</w:t>
      </w:r>
    </w:p>
    <w:p w:rsidR="002148C7" w:rsidRPr="00AB1081" w:rsidRDefault="002148C7" w:rsidP="002148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воспитание настойчивости, инициативы.</w:t>
      </w:r>
    </w:p>
    <w:p w:rsidR="002148C7" w:rsidRPr="00AB1081" w:rsidRDefault="002148C7" w:rsidP="002148C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</w:p>
    <w:p w:rsidR="002148C7" w:rsidRPr="00AB1081" w:rsidRDefault="002148C7" w:rsidP="002148C7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1081">
        <w:rPr>
          <w:rFonts w:ascii="Times New Roman" w:hAnsi="Times New Roman"/>
          <w:b/>
          <w:bCs/>
          <w:sz w:val="28"/>
          <w:szCs w:val="28"/>
        </w:rPr>
        <w:t>Форма организации:</w:t>
      </w:r>
      <w:r w:rsidRPr="00AB1081">
        <w:rPr>
          <w:rFonts w:ascii="Times New Roman" w:hAnsi="Times New Roman"/>
          <w:sz w:val="28"/>
          <w:szCs w:val="28"/>
        </w:rPr>
        <w:t xml:space="preserve"> </w:t>
      </w:r>
    </w:p>
    <w:p w:rsidR="002148C7" w:rsidRDefault="002148C7" w:rsidP="0021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81">
        <w:rPr>
          <w:rFonts w:ascii="Times New Roman" w:hAnsi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/>
          <w:sz w:val="28"/>
          <w:szCs w:val="28"/>
        </w:rPr>
        <w:t>2</w:t>
      </w:r>
      <w:r w:rsidRPr="00AB1081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B1081">
        <w:rPr>
          <w:rFonts w:ascii="Times New Roman" w:hAnsi="Times New Roman"/>
          <w:sz w:val="28"/>
          <w:szCs w:val="28"/>
        </w:rPr>
        <w:t xml:space="preserve"> в неделю в течение года. Всего – </w:t>
      </w:r>
      <w:r>
        <w:rPr>
          <w:rFonts w:ascii="Times New Roman" w:hAnsi="Times New Roman"/>
          <w:sz w:val="28"/>
          <w:szCs w:val="28"/>
        </w:rPr>
        <w:t>68</w:t>
      </w:r>
      <w:r w:rsidRPr="00AB1081">
        <w:rPr>
          <w:rFonts w:ascii="Times New Roman" w:hAnsi="Times New Roman"/>
          <w:sz w:val="28"/>
          <w:szCs w:val="28"/>
        </w:rPr>
        <w:t xml:space="preserve"> ч.</w:t>
      </w:r>
    </w:p>
    <w:p w:rsidR="002148C7" w:rsidRPr="00421D9D" w:rsidRDefault="002148C7" w:rsidP="0021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8C7" w:rsidRPr="00AB1081" w:rsidRDefault="002148C7" w:rsidP="00214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81">
        <w:rPr>
          <w:rFonts w:ascii="Times New Roman" w:hAnsi="Times New Roman"/>
          <w:sz w:val="28"/>
          <w:szCs w:val="28"/>
        </w:rPr>
        <w:t xml:space="preserve">Подготовка к занятию предусматривает поиск необходимой недостающей информации в энциклопедиях, справочниках, книгах, на электронных носителях, в Интернете, СМИ и т. д. Источником нужной информации могут быть и взрослые: родители, увлеченные люди, а также старшие учащиеся. </w:t>
      </w:r>
    </w:p>
    <w:p w:rsidR="002148C7" w:rsidRDefault="002148C7" w:rsidP="002148C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81">
        <w:rPr>
          <w:rFonts w:ascii="Times New Roman" w:hAnsi="Times New Roman"/>
          <w:b/>
          <w:bCs/>
          <w:sz w:val="28"/>
          <w:szCs w:val="28"/>
        </w:rPr>
        <w:t>Срок реализации программы:</w:t>
      </w:r>
      <w:r w:rsidRPr="00AB1081">
        <w:rPr>
          <w:rFonts w:ascii="Times New Roman" w:hAnsi="Times New Roman"/>
          <w:sz w:val="28"/>
          <w:szCs w:val="28"/>
        </w:rPr>
        <w:t xml:space="preserve"> 1 год.</w:t>
      </w:r>
    </w:p>
    <w:p w:rsidR="002148C7" w:rsidRPr="00421D9D" w:rsidRDefault="002148C7" w:rsidP="002148C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2148C7" w:rsidRPr="00AB1081" w:rsidRDefault="002148C7" w:rsidP="002148C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предмета в федеральном базисном учебном плане</w:t>
      </w:r>
    </w:p>
    <w:p w:rsidR="002148C7" w:rsidRDefault="002148C7" w:rsidP="002148C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81">
        <w:rPr>
          <w:rFonts w:ascii="Times New Roman" w:eastAsia="Times New Roman" w:hAnsi="Times New Roman"/>
          <w:sz w:val="28"/>
          <w:szCs w:val="28"/>
          <w:lang w:eastAsia="ru-RU"/>
        </w:rPr>
        <w:t>В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ответствии с   учебным планом МА</w:t>
      </w:r>
      <w:r w:rsidRPr="00AB1081">
        <w:rPr>
          <w:rFonts w:ascii="Times New Roman" w:eastAsia="Times New Roman" w:hAnsi="Times New Roman"/>
          <w:sz w:val="28"/>
          <w:szCs w:val="28"/>
          <w:lang w:eastAsia="ru-RU"/>
        </w:rPr>
        <w:t xml:space="preserve">ОУ  «Школа №59» программа 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ИГЗ предназначена для учащихся 10</w:t>
      </w:r>
      <w:r w:rsidRPr="00AB108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классов, рассчитана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B108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B1081">
        <w:rPr>
          <w:rFonts w:ascii="Times New Roman" w:eastAsia="Times New Roman" w:hAnsi="Times New Roman"/>
          <w:sz w:val="28"/>
          <w:szCs w:val="28"/>
          <w:lang w:eastAsia="ru-RU"/>
        </w:rPr>
        <w:t xml:space="preserve">, из расчета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108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108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</w:t>
      </w:r>
    </w:p>
    <w:p w:rsidR="002148C7" w:rsidRPr="00AB1081" w:rsidRDefault="002148C7" w:rsidP="002148C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8C7" w:rsidRPr="00AB1081" w:rsidRDefault="002148C7" w:rsidP="002148C7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1081">
        <w:rPr>
          <w:rStyle w:val="11"/>
          <w:rFonts w:ascii="Times New Roman" w:eastAsia="Times New Roman" w:hAnsi="Times New Roman"/>
          <w:b/>
          <w:sz w:val="36"/>
          <w:szCs w:val="36"/>
        </w:rPr>
        <w:t>Планируемые результаты освоения программы</w:t>
      </w:r>
    </w:p>
    <w:p w:rsidR="002148C7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 xml:space="preserve">К важнейшим результатам обучения математике в 10 – 11 классах по </w:t>
      </w:r>
      <w:proofErr w:type="gramStart"/>
      <w:r w:rsidRPr="00604429">
        <w:rPr>
          <w:rFonts w:ascii="Times New Roman" w:hAnsi="Times New Roman"/>
          <w:bCs/>
          <w:sz w:val="28"/>
          <w:szCs w:val="28"/>
          <w:lang w:eastAsia="ru-RU"/>
        </w:rPr>
        <w:t>данному</w:t>
      </w:r>
      <w:proofErr w:type="gramEnd"/>
      <w:r w:rsidRPr="00604429">
        <w:rPr>
          <w:rFonts w:ascii="Times New Roman" w:hAnsi="Times New Roman"/>
          <w:bCs/>
          <w:sz w:val="28"/>
          <w:szCs w:val="28"/>
          <w:lang w:eastAsia="ru-RU"/>
        </w:rPr>
        <w:t xml:space="preserve"> УМК относятся следующие: 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48C7" w:rsidRPr="00FF2790" w:rsidRDefault="002148C7" w:rsidP="002148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2790">
        <w:rPr>
          <w:rFonts w:ascii="Times New Roman" w:hAnsi="Times New Roman"/>
          <w:b/>
          <w:bCs/>
          <w:sz w:val="28"/>
          <w:szCs w:val="28"/>
          <w:lang w:eastAsia="ru-RU"/>
        </w:rPr>
        <w:t>в личностном направлении: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04429">
        <w:rPr>
          <w:rFonts w:ascii="Times New Roman" w:hAnsi="Times New Roman"/>
          <w:bCs/>
          <w:sz w:val="28"/>
          <w:szCs w:val="28"/>
          <w:lang w:eastAsia="ru-RU"/>
        </w:rPr>
        <w:t>контрпримеры</w:t>
      </w:r>
      <w:proofErr w:type="spellEnd"/>
      <w:r w:rsidRPr="0060442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креативность мышления, инициатива, находчивость, активность при решении математических задач;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планировать деятельность;</w:t>
      </w:r>
    </w:p>
    <w:p w:rsidR="002148C7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48C7" w:rsidRPr="00FF2790" w:rsidRDefault="002148C7" w:rsidP="002148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27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F2790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метапредметном</w:t>
      </w:r>
      <w:proofErr w:type="spellEnd"/>
      <w:r w:rsidRPr="00FF27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направлении: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 xml:space="preserve">умение находить в различных источниках информацию, необходимую для решения математических проблем, и представлять ее в понятной форме;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принимать решение в условиях неполной и избыточной, точной и вероятностной информации;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148C7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48C7" w:rsidRPr="00FF2790" w:rsidRDefault="002148C7" w:rsidP="002148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27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предметном направлении: 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понимание значения математической науки для решения задач, возникающих в теории и практике; широты и ограниченности применения математических методов к анализу и исследованию процессов и явлений в природе и обществе; значения практики и вопросов, возникающих в самой математике, для формирования и развития математической науки;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знакомство с идеей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определить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умение различать требования, предъявляемые к доказательствам в математике, естественных, социально-экономических и гуманитарных науках, на практике;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применять универсальный характер законов логики математических рассуждений, их применимость в различных областях человеческой деятельности; вероятностных характер различных процессов и закономерностей окружающего мира;</w:t>
      </w:r>
    </w:p>
    <w:p w:rsidR="002148C7" w:rsidRPr="00604429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использовать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2148C7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604429">
        <w:rPr>
          <w:rFonts w:ascii="Times New Roman" w:hAnsi="Times New Roman"/>
          <w:bCs/>
          <w:sz w:val="28"/>
          <w:szCs w:val="28"/>
          <w:lang w:eastAsia="ru-RU"/>
        </w:rPr>
        <w:t>владение геометрическим языком как средством описания свойств реальных предметов и их взаимного расположения.</w:t>
      </w:r>
    </w:p>
    <w:p w:rsidR="002148C7" w:rsidRPr="007F0F2F" w:rsidRDefault="002148C7" w:rsidP="002148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48C7" w:rsidRPr="0082530F" w:rsidRDefault="002148C7" w:rsidP="002148C7">
      <w:pPr>
        <w:pStyle w:val="a3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2148C7" w:rsidRPr="007F0F2F" w:rsidRDefault="002148C7" w:rsidP="002148C7">
      <w:pPr>
        <w:pStyle w:val="2"/>
        <w:spacing w:line="360" w:lineRule="auto"/>
        <w:jc w:val="center"/>
        <w:rPr>
          <w:rFonts w:ascii="Times New Roman" w:hAnsi="Times New Roman"/>
          <w:i w:val="0"/>
          <w:sz w:val="40"/>
          <w:szCs w:val="40"/>
        </w:rPr>
      </w:pPr>
      <w:r w:rsidRPr="007F0F2F">
        <w:rPr>
          <w:rFonts w:ascii="Times New Roman" w:hAnsi="Times New Roman"/>
          <w:i w:val="0"/>
          <w:sz w:val="40"/>
          <w:szCs w:val="40"/>
        </w:rPr>
        <w:lastRenderedPageBreak/>
        <w:t>Содержан</w:t>
      </w:r>
      <w:r>
        <w:rPr>
          <w:rFonts w:ascii="Times New Roman" w:hAnsi="Times New Roman"/>
          <w:i w:val="0"/>
          <w:sz w:val="40"/>
          <w:szCs w:val="40"/>
        </w:rPr>
        <w:t>ие учебного предмета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2148C7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Повторение. </w:t>
      </w:r>
      <w:r w:rsidR="00A02D69">
        <w:rPr>
          <w:rFonts w:ascii="Times New Roman" w:hAnsi="Times New Roman"/>
          <w:bCs/>
          <w:color w:val="000000"/>
          <w:spacing w:val="-10"/>
          <w:sz w:val="28"/>
          <w:szCs w:val="28"/>
        </w:rPr>
        <w:t>4</w:t>
      </w:r>
      <w:r w:rsidRPr="002148C7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час</w:t>
      </w:r>
      <w:r w:rsidR="00A02D69">
        <w:rPr>
          <w:rFonts w:ascii="Times New Roman" w:hAnsi="Times New Roman"/>
          <w:bCs/>
          <w:color w:val="000000"/>
          <w:spacing w:val="-10"/>
          <w:sz w:val="28"/>
          <w:szCs w:val="28"/>
        </w:rPr>
        <w:t>а.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8C7">
        <w:rPr>
          <w:rFonts w:ascii="Times New Roman" w:hAnsi="Times New Roman"/>
          <w:bCs/>
          <w:color w:val="000000"/>
          <w:sz w:val="28"/>
          <w:szCs w:val="28"/>
        </w:rPr>
        <w:t xml:space="preserve">Степень с  действительным показателем. </w:t>
      </w:r>
      <w:r w:rsidR="00372E1E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2148C7"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 w:rsidR="00372E1E">
        <w:rPr>
          <w:rFonts w:ascii="Times New Roman" w:hAnsi="Times New Roman"/>
          <w:bCs/>
          <w:color w:val="000000"/>
          <w:sz w:val="28"/>
          <w:szCs w:val="28"/>
        </w:rPr>
        <w:t>ов</w:t>
      </w:r>
    </w:p>
    <w:p w:rsidR="002148C7" w:rsidRPr="002148C7" w:rsidRDefault="002148C7" w:rsidP="002148C7">
      <w:pPr>
        <w:shd w:val="clear" w:color="auto" w:fill="FFFFFF"/>
        <w:spacing w:after="0" w:line="240" w:lineRule="auto"/>
        <w:ind w:right="24" w:firstLine="29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(аксиомы стереометрии и их следствия). </w:t>
      </w:r>
      <w:r w:rsidR="00EE019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 w:rsidR="00A02D6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2148C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Степенная функция. </w:t>
      </w:r>
      <w:r w:rsidR="00372E1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Pr="002148C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час</w:t>
      </w:r>
      <w:r w:rsidR="00372E1E">
        <w:rPr>
          <w:rFonts w:ascii="Times New Roman" w:hAnsi="Times New Roman"/>
          <w:bCs/>
          <w:color w:val="000000"/>
          <w:spacing w:val="2"/>
          <w:sz w:val="28"/>
          <w:szCs w:val="28"/>
        </w:rPr>
        <w:t>ов</w:t>
      </w:r>
    </w:p>
    <w:p w:rsidR="002148C7" w:rsidRPr="002148C7" w:rsidRDefault="002148C7" w:rsidP="002148C7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Параллельность прямых и плоскостей. </w:t>
      </w:r>
      <w:r w:rsidR="00BA722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 w:rsidR="00A02D6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</w:p>
    <w:p w:rsidR="002148C7" w:rsidRPr="002148C7" w:rsidRDefault="002148C7" w:rsidP="002148C7">
      <w:pPr>
        <w:shd w:val="clear" w:color="auto" w:fill="FFFFFF"/>
        <w:spacing w:after="0" w:line="240" w:lineRule="auto"/>
        <w:ind w:right="19" w:firstLine="283"/>
        <w:jc w:val="both"/>
        <w:rPr>
          <w:rFonts w:ascii="Times New Roman" w:hAnsi="Times New Roman"/>
          <w:sz w:val="28"/>
          <w:szCs w:val="28"/>
        </w:rPr>
      </w:pP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8C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Показательная функция. </w:t>
      </w:r>
      <w:r w:rsidR="00372E1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Pr="002148C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час</w:t>
      </w:r>
      <w:r w:rsidR="00372E1E">
        <w:rPr>
          <w:rFonts w:ascii="Times New Roman" w:hAnsi="Times New Roman"/>
          <w:bCs/>
          <w:color w:val="000000"/>
          <w:spacing w:val="2"/>
          <w:sz w:val="28"/>
          <w:szCs w:val="28"/>
        </w:rPr>
        <w:t>ов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Перпендикулярность прямых и плоскостей. </w:t>
      </w:r>
      <w:r w:rsidR="00BA722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 w:rsidR="00A02D6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tabs>
          <w:tab w:val="left" w:pos="499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8C7">
        <w:rPr>
          <w:rFonts w:ascii="Times New Roman" w:hAnsi="Times New Roman"/>
          <w:color w:val="000000"/>
          <w:spacing w:val="-8"/>
          <w:sz w:val="28"/>
          <w:szCs w:val="28"/>
        </w:rPr>
        <w:t xml:space="preserve">Логарифмическая функция. </w:t>
      </w:r>
      <w:r w:rsidR="00EE0195">
        <w:rPr>
          <w:rFonts w:ascii="Times New Roman" w:hAnsi="Times New Roman"/>
          <w:color w:val="000000"/>
          <w:spacing w:val="-8"/>
          <w:sz w:val="28"/>
          <w:szCs w:val="28"/>
        </w:rPr>
        <w:t>7</w:t>
      </w:r>
      <w:r w:rsidRPr="002148C7">
        <w:rPr>
          <w:rFonts w:ascii="Times New Roman" w:hAnsi="Times New Roman"/>
          <w:color w:val="000000"/>
          <w:spacing w:val="-8"/>
          <w:sz w:val="28"/>
          <w:szCs w:val="28"/>
        </w:rPr>
        <w:t xml:space="preserve"> час</w:t>
      </w:r>
      <w:r w:rsidR="00A02D69">
        <w:rPr>
          <w:rFonts w:ascii="Times New Roman" w:hAnsi="Times New Roman"/>
          <w:color w:val="000000"/>
          <w:spacing w:val="-8"/>
          <w:sz w:val="28"/>
          <w:szCs w:val="28"/>
        </w:rPr>
        <w:t>ов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Многогранники.  4 часа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tabs>
          <w:tab w:val="left" w:pos="499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8C7">
        <w:rPr>
          <w:rFonts w:ascii="Times New Roman" w:hAnsi="Times New Roman"/>
          <w:color w:val="000000"/>
          <w:spacing w:val="-10"/>
          <w:sz w:val="28"/>
          <w:szCs w:val="28"/>
        </w:rPr>
        <w:t xml:space="preserve">Тригонометрические формулы.  </w:t>
      </w:r>
      <w:r w:rsidR="00EE0195">
        <w:rPr>
          <w:rFonts w:ascii="Times New Roman" w:hAnsi="Times New Roman"/>
          <w:color w:val="000000"/>
          <w:spacing w:val="-10"/>
          <w:sz w:val="28"/>
          <w:szCs w:val="28"/>
        </w:rPr>
        <w:t>5</w:t>
      </w:r>
      <w:r w:rsidRPr="002148C7">
        <w:rPr>
          <w:rFonts w:ascii="Times New Roman" w:hAnsi="Times New Roman"/>
          <w:color w:val="000000"/>
          <w:spacing w:val="-10"/>
          <w:sz w:val="28"/>
          <w:szCs w:val="28"/>
        </w:rPr>
        <w:t xml:space="preserve"> час</w:t>
      </w:r>
      <w:r w:rsidR="00A02D69">
        <w:rPr>
          <w:rFonts w:ascii="Times New Roman" w:hAnsi="Times New Roman"/>
          <w:color w:val="000000"/>
          <w:spacing w:val="-10"/>
          <w:sz w:val="28"/>
          <w:szCs w:val="28"/>
        </w:rPr>
        <w:t>ов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8C7">
        <w:rPr>
          <w:rFonts w:ascii="Times New Roman" w:hAnsi="Times New Roman"/>
          <w:color w:val="000000"/>
          <w:spacing w:val="-9"/>
          <w:sz w:val="28"/>
          <w:szCs w:val="28"/>
        </w:rPr>
        <w:t>Тригонометрические уравнения.</w:t>
      </w:r>
      <w:r w:rsidR="00202B64">
        <w:rPr>
          <w:rFonts w:ascii="Times New Roman" w:hAnsi="Times New Roman"/>
          <w:color w:val="000000"/>
          <w:spacing w:val="-9"/>
          <w:sz w:val="28"/>
          <w:szCs w:val="28"/>
        </w:rPr>
        <w:t xml:space="preserve"> Тригонометрические неравенства. 7</w:t>
      </w:r>
      <w:r w:rsidRPr="002148C7">
        <w:rPr>
          <w:rFonts w:ascii="Times New Roman" w:hAnsi="Times New Roman"/>
          <w:color w:val="000000"/>
          <w:spacing w:val="-9"/>
          <w:sz w:val="28"/>
          <w:szCs w:val="28"/>
        </w:rPr>
        <w:t xml:space="preserve"> час</w:t>
      </w:r>
      <w:r w:rsidR="00A02D69">
        <w:rPr>
          <w:rFonts w:ascii="Times New Roman" w:hAnsi="Times New Roman"/>
          <w:color w:val="000000"/>
          <w:spacing w:val="-9"/>
          <w:sz w:val="28"/>
          <w:szCs w:val="28"/>
        </w:rPr>
        <w:t>ов</w:t>
      </w:r>
    </w:p>
    <w:p w:rsidR="002148C7" w:rsidRPr="002148C7" w:rsidRDefault="002148C7" w:rsidP="002148C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Повторение. </w:t>
      </w:r>
      <w:r w:rsidR="00BA722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2148C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 w:rsidR="005E50B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</w:p>
    <w:p w:rsidR="002148C7" w:rsidRDefault="002148C7" w:rsidP="002148C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C7" w:rsidRPr="002148C7" w:rsidRDefault="002148C7" w:rsidP="002148C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C7" w:rsidRPr="007F0F2F" w:rsidRDefault="002148C7" w:rsidP="002148C7">
      <w:pPr>
        <w:jc w:val="center"/>
        <w:rPr>
          <w:rStyle w:val="11"/>
          <w:rFonts w:ascii="Times New Roman" w:eastAsia="Times New Roman" w:hAnsi="Times New Roman"/>
          <w:b/>
          <w:sz w:val="40"/>
          <w:szCs w:val="40"/>
        </w:rPr>
      </w:pPr>
      <w:r w:rsidRPr="007F0F2F">
        <w:rPr>
          <w:rStyle w:val="11"/>
          <w:rFonts w:ascii="Times New Roman" w:eastAsia="Times New Roman" w:hAnsi="Times New Roman"/>
          <w:b/>
          <w:sz w:val="40"/>
          <w:szCs w:val="40"/>
        </w:rPr>
        <w:t>Тематическое планирование</w:t>
      </w:r>
    </w:p>
    <w:tbl>
      <w:tblPr>
        <w:tblW w:w="6487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</w:tblGrid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7F0F2F">
              <w:rPr>
                <w:rFonts w:ascii="Times New Roman" w:eastAsia="Newton-Regular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528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7F0F2F">
              <w:rPr>
                <w:rFonts w:ascii="Times New Roman" w:eastAsia="Newton-Regular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F0F2F">
              <w:rPr>
                <w:rFonts w:ascii="Times New Roman" w:eastAsia="Newton-Regular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F0F2F">
              <w:rPr>
                <w:rFonts w:ascii="Times New Roman" w:eastAsia="Newton-Regular" w:hAnsi="Times New Roman"/>
                <w:sz w:val="24"/>
                <w:szCs w:val="24"/>
              </w:rPr>
              <w:t>Повторение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F0F2F">
              <w:rPr>
                <w:rFonts w:ascii="Times New Roman" w:eastAsia="Newton-Regular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Степень с действительным показателем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2148C7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Аксиомы стереометрии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Степенная функция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2148C7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Параллельность прямых и плоскостей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Показательная функция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2148C7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140BD2">
              <w:rPr>
                <w:rFonts w:ascii="Times New Roman" w:eastAsia="Newton-Regular" w:hAnsi="Times New Roman"/>
                <w:sz w:val="24"/>
                <w:szCs w:val="24"/>
              </w:rPr>
              <w:t>Перпендикулярность прямых и плоскостей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Логарифмическая функция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2148C7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Многогранники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Тригонометрические формулы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2148C7" w:rsidRPr="007F0F2F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Тригонометрические уравнения</w:t>
            </w:r>
          </w:p>
        </w:tc>
      </w:tr>
      <w:tr w:rsidR="002148C7" w:rsidRPr="007F0F2F" w:rsidTr="00CB7A9F">
        <w:trPr>
          <w:trHeight w:val="20"/>
        </w:trPr>
        <w:tc>
          <w:tcPr>
            <w:tcW w:w="959" w:type="dxa"/>
            <w:vAlign w:val="center"/>
          </w:tcPr>
          <w:p w:rsidR="002148C7" w:rsidRDefault="002148C7" w:rsidP="00CB7A9F">
            <w:pPr>
              <w:autoSpaceDE w:val="0"/>
              <w:autoSpaceDN w:val="0"/>
              <w:adjustRightInd w:val="0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528" w:type="dxa"/>
            <w:vAlign w:val="center"/>
          </w:tcPr>
          <w:p w:rsidR="002148C7" w:rsidRDefault="002148C7" w:rsidP="00CB7A9F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Обобщение</w:t>
            </w:r>
          </w:p>
        </w:tc>
      </w:tr>
    </w:tbl>
    <w:p w:rsidR="002148C7" w:rsidRDefault="002148C7" w:rsidP="002148C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</w:pPr>
      <w:r w:rsidRPr="00212DCD"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A02D69" w:rsidRPr="001E7DCA" w:rsidRDefault="00A02D69" w:rsidP="00A02D69">
      <w:pPr>
        <w:ind w:left="-360"/>
      </w:pPr>
      <w:r w:rsidRPr="001E7DCA">
        <w:t xml:space="preserve">         </w:t>
      </w:r>
      <w:r w:rsidRPr="001E7DCA">
        <w:rPr>
          <w:b/>
        </w:rPr>
        <w:t xml:space="preserve">                                                                                                         </w:t>
      </w:r>
      <w:r w:rsidRPr="001E7DCA">
        <w:t xml:space="preserve">                                                                          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2"/>
        <w:gridCol w:w="974"/>
        <w:gridCol w:w="977"/>
        <w:gridCol w:w="958"/>
      </w:tblGrid>
      <w:tr w:rsidR="00A02D69" w:rsidRPr="001E7DCA" w:rsidTr="00A02D69">
        <w:tc>
          <w:tcPr>
            <w:tcW w:w="7022" w:type="dxa"/>
          </w:tcPr>
          <w:p w:rsidR="00A02D69" w:rsidRPr="00ED30D3" w:rsidRDefault="00A02D69" w:rsidP="00A02D69">
            <w:pPr>
              <w:spacing w:line="14" w:lineRule="atLeast"/>
              <w:rPr>
                <w:b/>
              </w:rPr>
            </w:pPr>
            <w:r w:rsidRPr="00ED30D3">
              <w:rPr>
                <w:b/>
              </w:rPr>
              <w:t xml:space="preserve">            Содержание   материала                                                                                                        </w:t>
            </w:r>
          </w:p>
        </w:tc>
        <w:tc>
          <w:tcPr>
            <w:tcW w:w="974" w:type="dxa"/>
          </w:tcPr>
          <w:p w:rsidR="00A02D69" w:rsidRDefault="00A02D69" w:rsidP="00A02D69">
            <w:pPr>
              <w:spacing w:line="14" w:lineRule="atLeast"/>
              <w:rPr>
                <w:b/>
              </w:rPr>
            </w:pPr>
            <w:r w:rsidRPr="00ED30D3">
              <w:rPr>
                <w:b/>
              </w:rPr>
              <w:t>Кол-во часов</w:t>
            </w:r>
          </w:p>
          <w:p w:rsidR="00A02D69" w:rsidRPr="00ED30D3" w:rsidRDefault="00A02D69" w:rsidP="00A02D69">
            <w:pPr>
              <w:spacing w:line="14" w:lineRule="atLeast"/>
              <w:rPr>
                <w:b/>
              </w:rPr>
            </w:pPr>
          </w:p>
        </w:tc>
        <w:tc>
          <w:tcPr>
            <w:tcW w:w="1935" w:type="dxa"/>
            <w:gridSpan w:val="2"/>
          </w:tcPr>
          <w:p w:rsidR="00A02D69" w:rsidRDefault="00A02D69" w:rsidP="00A02D69">
            <w:pPr>
              <w:spacing w:line="14" w:lineRule="atLeast"/>
              <w:jc w:val="center"/>
              <w:rPr>
                <w:b/>
              </w:rPr>
            </w:pPr>
            <w:r w:rsidRPr="00ED30D3">
              <w:rPr>
                <w:b/>
              </w:rPr>
              <w:t>Дата проведения</w:t>
            </w:r>
          </w:p>
          <w:p w:rsidR="00A02D69" w:rsidRPr="00ED30D3" w:rsidRDefault="00A02D69" w:rsidP="00A02D69">
            <w:pPr>
              <w:spacing w:line="14" w:lineRule="atLeast"/>
              <w:jc w:val="center"/>
              <w:rPr>
                <w:b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 xml:space="preserve">    Повторение</w:t>
            </w:r>
            <w:r w:rsidRPr="006A17D6"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 w:val="restart"/>
          </w:tcPr>
          <w:p w:rsidR="00A02D69" w:rsidRPr="006A680D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6A680D">
              <w:rPr>
                <w:b/>
                <w:sz w:val="28"/>
                <w:szCs w:val="28"/>
              </w:rPr>
              <w:t xml:space="preserve">  Действительные числа. Степень с действительным        показателем.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 w:val="restart"/>
          </w:tcPr>
          <w:p w:rsidR="00A02D69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6A680D">
              <w:rPr>
                <w:b/>
                <w:sz w:val="28"/>
                <w:szCs w:val="28"/>
              </w:rPr>
              <w:t xml:space="preserve">  Степенная функция</w:t>
            </w:r>
            <w:r w:rsidRPr="006A17D6">
              <w:rPr>
                <w:sz w:val="28"/>
                <w:szCs w:val="28"/>
              </w:rPr>
              <w:t>.</w:t>
            </w:r>
          </w:p>
          <w:p w:rsidR="00A02D69" w:rsidRDefault="00A02D69" w:rsidP="00A02D69">
            <w:pPr>
              <w:numPr>
                <w:ilvl w:val="0"/>
                <w:numId w:val="8"/>
              </w:numPr>
              <w:spacing w:after="0"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>Иррациональные уравнения и неравенства</w:t>
            </w:r>
          </w:p>
          <w:p w:rsidR="00A02D69" w:rsidRDefault="00A02D69" w:rsidP="00A02D69">
            <w:pPr>
              <w:numPr>
                <w:ilvl w:val="0"/>
                <w:numId w:val="8"/>
              </w:numPr>
              <w:spacing w:after="0"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>Уравнения и неравенства</w:t>
            </w:r>
            <w:r>
              <w:rPr>
                <w:sz w:val="28"/>
                <w:szCs w:val="28"/>
              </w:rPr>
              <w:t>,</w:t>
            </w:r>
            <w:r w:rsidRPr="006A17D6">
              <w:rPr>
                <w:sz w:val="28"/>
                <w:szCs w:val="28"/>
              </w:rPr>
              <w:t xml:space="preserve">  содержащие модуль. </w:t>
            </w:r>
          </w:p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 w:val="restart"/>
          </w:tcPr>
          <w:p w:rsidR="00A02D69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6A680D">
              <w:rPr>
                <w:b/>
                <w:sz w:val="28"/>
                <w:szCs w:val="28"/>
              </w:rPr>
              <w:t xml:space="preserve">   Показательная  функция</w:t>
            </w:r>
            <w:r w:rsidRPr="006A17D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  <w:p w:rsidR="00A02D69" w:rsidRDefault="00A02D69" w:rsidP="00A02D69">
            <w:pPr>
              <w:numPr>
                <w:ilvl w:val="0"/>
                <w:numId w:val="9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уравнения.</w:t>
            </w:r>
          </w:p>
          <w:p w:rsidR="00A02D69" w:rsidRDefault="00A02D69" w:rsidP="00A02D69">
            <w:pPr>
              <w:numPr>
                <w:ilvl w:val="0"/>
                <w:numId w:val="9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Показательные неравенства.</w:t>
            </w:r>
            <w:r w:rsidRPr="006A17D6">
              <w:rPr>
                <w:sz w:val="28"/>
                <w:szCs w:val="28"/>
              </w:rPr>
              <w:t xml:space="preserve"> </w:t>
            </w:r>
          </w:p>
          <w:p w:rsidR="00A02D69" w:rsidRDefault="00A02D69" w:rsidP="00A02D69">
            <w:pPr>
              <w:numPr>
                <w:ilvl w:val="0"/>
                <w:numId w:val="9"/>
              </w:numPr>
              <w:spacing w:after="0"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>Уравнения и неравенства</w:t>
            </w:r>
            <w:r>
              <w:rPr>
                <w:sz w:val="28"/>
                <w:szCs w:val="28"/>
              </w:rPr>
              <w:t>,</w:t>
            </w:r>
            <w:r w:rsidRPr="006A17D6">
              <w:rPr>
                <w:sz w:val="28"/>
                <w:szCs w:val="28"/>
              </w:rPr>
              <w:t xml:space="preserve">  содержащие модуль. </w:t>
            </w:r>
          </w:p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Pr="00BC1C1D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A17D6">
              <w:rPr>
                <w:sz w:val="28"/>
                <w:szCs w:val="28"/>
              </w:rPr>
              <w:t xml:space="preserve"> </w:t>
            </w:r>
            <w:r w:rsidRPr="00BC1C1D">
              <w:rPr>
                <w:b/>
                <w:sz w:val="28"/>
                <w:szCs w:val="28"/>
              </w:rPr>
              <w:t xml:space="preserve">Логарифмическая функция. </w:t>
            </w:r>
          </w:p>
          <w:p w:rsidR="00A02D69" w:rsidRDefault="00A02D69" w:rsidP="00A02D69">
            <w:pPr>
              <w:numPr>
                <w:ilvl w:val="0"/>
                <w:numId w:val="5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Логарифмы. Свойства логарифмов.</w:t>
            </w:r>
          </w:p>
          <w:p w:rsidR="00A02D69" w:rsidRDefault="00A02D69" w:rsidP="00A02D69">
            <w:pPr>
              <w:numPr>
                <w:ilvl w:val="0"/>
                <w:numId w:val="5"/>
              </w:numPr>
              <w:spacing w:after="0"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>Логарифмическая функция.</w:t>
            </w:r>
          </w:p>
          <w:p w:rsidR="00A02D69" w:rsidRDefault="00A02D69" w:rsidP="00A02D69">
            <w:pPr>
              <w:numPr>
                <w:ilvl w:val="0"/>
                <w:numId w:val="5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перехода к другому основанию.</w:t>
            </w:r>
          </w:p>
          <w:p w:rsidR="00A02D69" w:rsidRDefault="00A02D69" w:rsidP="00A02D69">
            <w:pPr>
              <w:numPr>
                <w:ilvl w:val="0"/>
                <w:numId w:val="5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Логарифмические уравнения.</w:t>
            </w:r>
          </w:p>
          <w:p w:rsidR="00A02D69" w:rsidRDefault="00A02D69" w:rsidP="00A02D69">
            <w:pPr>
              <w:numPr>
                <w:ilvl w:val="0"/>
                <w:numId w:val="5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неравенства.</w:t>
            </w:r>
          </w:p>
          <w:p w:rsidR="00A02D69" w:rsidRDefault="00A02D69" w:rsidP="00A02D69">
            <w:pPr>
              <w:numPr>
                <w:ilvl w:val="0"/>
                <w:numId w:val="5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</w:t>
            </w:r>
            <w:r w:rsidRPr="006A17D6">
              <w:rPr>
                <w:sz w:val="28"/>
                <w:szCs w:val="28"/>
              </w:rPr>
              <w:t xml:space="preserve"> и неравенства</w:t>
            </w:r>
            <w:r>
              <w:rPr>
                <w:sz w:val="28"/>
                <w:szCs w:val="28"/>
              </w:rPr>
              <w:t>,</w:t>
            </w:r>
            <w:r w:rsidRPr="006A17D6">
              <w:rPr>
                <w:sz w:val="28"/>
                <w:szCs w:val="28"/>
              </w:rPr>
              <w:t xml:space="preserve">  содержащие модуль.                                                                  </w:t>
            </w:r>
          </w:p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 w:val="restart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</w:t>
            </w:r>
            <w:r w:rsidRPr="00BC1C1D">
              <w:rPr>
                <w:b/>
                <w:sz w:val="28"/>
                <w:szCs w:val="28"/>
              </w:rPr>
              <w:t>Тригонометрические формулы</w:t>
            </w:r>
            <w:r w:rsidRPr="006A17D6">
              <w:rPr>
                <w:sz w:val="28"/>
                <w:szCs w:val="28"/>
              </w:rPr>
              <w:t xml:space="preserve">.                      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 w:val="restart"/>
          </w:tcPr>
          <w:p w:rsidR="00A02D69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 </w:t>
            </w:r>
            <w:r w:rsidRPr="00BC1C1D">
              <w:rPr>
                <w:b/>
                <w:sz w:val="28"/>
                <w:szCs w:val="28"/>
              </w:rPr>
              <w:t>Тригонометрические уравнения</w:t>
            </w:r>
            <w:r w:rsidRPr="006A17D6">
              <w:rPr>
                <w:sz w:val="28"/>
                <w:szCs w:val="28"/>
              </w:rPr>
              <w:t xml:space="preserve">.  </w:t>
            </w:r>
          </w:p>
          <w:p w:rsidR="00A02D69" w:rsidRDefault="00A02D69" w:rsidP="00A02D69">
            <w:pPr>
              <w:numPr>
                <w:ilvl w:val="0"/>
                <w:numId w:val="10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тригонометрические уравнения.</w:t>
            </w:r>
          </w:p>
          <w:p w:rsidR="00A02D69" w:rsidRDefault="00A02D69" w:rsidP="00A02D69">
            <w:pPr>
              <w:numPr>
                <w:ilvl w:val="0"/>
                <w:numId w:val="10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и линейные уравнения.</w:t>
            </w:r>
          </w:p>
          <w:p w:rsidR="00A02D69" w:rsidRDefault="00A02D69" w:rsidP="00A02D69">
            <w:pPr>
              <w:numPr>
                <w:ilvl w:val="0"/>
                <w:numId w:val="10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замены неизвестного и разложения на множители</w:t>
            </w:r>
          </w:p>
          <w:p w:rsidR="00A02D69" w:rsidRPr="006A17D6" w:rsidRDefault="00A02D69" w:rsidP="00A02D69">
            <w:pPr>
              <w:numPr>
                <w:ilvl w:val="0"/>
                <w:numId w:val="10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оценки левой и правой частей.</w:t>
            </w:r>
            <w:r w:rsidRPr="006A17D6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 w:val="restart"/>
          </w:tcPr>
          <w:p w:rsidR="00A02D69" w:rsidRPr="00BC1C1D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 </w:t>
            </w:r>
            <w:r w:rsidRPr="00BC1C1D">
              <w:rPr>
                <w:b/>
                <w:sz w:val="28"/>
                <w:szCs w:val="28"/>
              </w:rPr>
              <w:t xml:space="preserve">Тригонометрические неравенства                  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 w:val="restart"/>
          </w:tcPr>
          <w:p w:rsidR="00A02D69" w:rsidRPr="00BC1C1D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 xml:space="preserve">   Повторение</w:t>
            </w: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 w:val="restart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 xml:space="preserve">  Резерв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  <w:vMerge w:val="restart"/>
          </w:tcPr>
          <w:p w:rsidR="00A02D69" w:rsidRPr="00BC1C1D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BC1C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40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Pr="00ED30D3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  </w:t>
            </w:r>
            <w:r w:rsidRPr="00ED30D3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74" w:type="dxa"/>
            <w:vMerge w:val="restart"/>
          </w:tcPr>
          <w:p w:rsidR="00A02D69" w:rsidRPr="00ED30D3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ED30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Pr="00ED30D3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 </w:t>
            </w:r>
            <w:r w:rsidRPr="00ED30D3">
              <w:rPr>
                <w:b/>
                <w:sz w:val="28"/>
                <w:szCs w:val="28"/>
              </w:rPr>
              <w:t xml:space="preserve">Аксиомы стереометрии. Следствия из них.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ED30D3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ED30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lastRenderedPageBreak/>
              <w:t xml:space="preserve">  </w:t>
            </w:r>
            <w:r w:rsidRPr="00ED30D3">
              <w:rPr>
                <w:b/>
                <w:sz w:val="28"/>
                <w:szCs w:val="28"/>
              </w:rPr>
              <w:t>Параллельность прямых и плоскостей</w:t>
            </w:r>
            <w:r w:rsidRPr="006A17D6">
              <w:rPr>
                <w:sz w:val="28"/>
                <w:szCs w:val="28"/>
              </w:rPr>
              <w:t xml:space="preserve">.       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ED30D3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ED30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Pr="00ED30D3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ED30D3">
              <w:rPr>
                <w:b/>
                <w:sz w:val="28"/>
                <w:szCs w:val="28"/>
              </w:rPr>
              <w:t xml:space="preserve">  Задачи на построение сечений.                    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ED30D3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 </w:t>
            </w:r>
            <w:r w:rsidRPr="00ED30D3">
              <w:rPr>
                <w:b/>
                <w:sz w:val="28"/>
                <w:szCs w:val="28"/>
              </w:rPr>
              <w:t xml:space="preserve">Перпендикулярность прямых и плоскостей.  </w:t>
            </w:r>
          </w:p>
          <w:p w:rsidR="00A02D69" w:rsidRDefault="00A02D69" w:rsidP="00A02D69">
            <w:pPr>
              <w:numPr>
                <w:ilvl w:val="0"/>
                <w:numId w:val="6"/>
              </w:numPr>
              <w:spacing w:after="0" w:line="14" w:lineRule="atLeast"/>
              <w:ind w:left="927" w:hanging="425"/>
              <w:rPr>
                <w:sz w:val="28"/>
                <w:szCs w:val="28"/>
              </w:rPr>
            </w:pPr>
            <w:r w:rsidRPr="00FF36A0">
              <w:rPr>
                <w:sz w:val="28"/>
                <w:szCs w:val="28"/>
              </w:rPr>
              <w:t xml:space="preserve">Перпендикулярность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F36A0">
              <w:rPr>
                <w:sz w:val="28"/>
                <w:szCs w:val="28"/>
              </w:rPr>
              <w:t>прямых</w:t>
            </w:r>
            <w:proofErr w:type="gramEnd"/>
            <w:r w:rsidRPr="00FF36A0">
              <w:rPr>
                <w:sz w:val="28"/>
                <w:szCs w:val="28"/>
              </w:rPr>
              <w:t>.</w:t>
            </w:r>
          </w:p>
          <w:p w:rsidR="00A02D69" w:rsidRDefault="00A02D69" w:rsidP="00A02D69">
            <w:pPr>
              <w:numPr>
                <w:ilvl w:val="0"/>
                <w:numId w:val="6"/>
              </w:numPr>
              <w:spacing w:after="0" w:line="14" w:lineRule="atLeast"/>
              <w:ind w:left="927" w:hanging="425"/>
              <w:rPr>
                <w:sz w:val="28"/>
                <w:szCs w:val="28"/>
              </w:rPr>
            </w:pPr>
            <w:r w:rsidRPr="00FF36A0">
              <w:rPr>
                <w:sz w:val="28"/>
                <w:szCs w:val="28"/>
              </w:rPr>
              <w:t xml:space="preserve">Перпендикулярность </w:t>
            </w:r>
            <w:r>
              <w:rPr>
                <w:sz w:val="28"/>
                <w:szCs w:val="28"/>
              </w:rPr>
              <w:t xml:space="preserve"> </w:t>
            </w:r>
            <w:r w:rsidRPr="00FF36A0">
              <w:rPr>
                <w:sz w:val="28"/>
                <w:szCs w:val="28"/>
              </w:rPr>
              <w:t>прям</w:t>
            </w:r>
            <w:r>
              <w:rPr>
                <w:sz w:val="28"/>
                <w:szCs w:val="28"/>
              </w:rPr>
              <w:t>ой и плоскости.</w:t>
            </w:r>
          </w:p>
          <w:p w:rsidR="00A02D69" w:rsidRDefault="00A02D69" w:rsidP="00A02D69">
            <w:pPr>
              <w:numPr>
                <w:ilvl w:val="0"/>
                <w:numId w:val="6"/>
              </w:numPr>
              <w:spacing w:after="0" w:line="14" w:lineRule="atLeast"/>
              <w:ind w:left="92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Перпендикуляр. Теорема о трёх перпендикулярах.</w:t>
            </w:r>
          </w:p>
          <w:p w:rsidR="00A02D69" w:rsidRDefault="00A02D69" w:rsidP="00A02D69">
            <w:pPr>
              <w:numPr>
                <w:ilvl w:val="0"/>
                <w:numId w:val="6"/>
              </w:numPr>
              <w:spacing w:after="0" w:line="14" w:lineRule="atLeast"/>
              <w:ind w:left="92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между прямой и плоскостью.</w:t>
            </w:r>
          </w:p>
          <w:p w:rsidR="00A02D69" w:rsidRDefault="00A02D69" w:rsidP="00A02D69">
            <w:pPr>
              <w:numPr>
                <w:ilvl w:val="0"/>
                <w:numId w:val="6"/>
              </w:numPr>
              <w:spacing w:after="0" w:line="14" w:lineRule="atLeast"/>
              <w:ind w:left="92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Двугранный угол. </w:t>
            </w:r>
            <w:r w:rsidRPr="00FF36A0">
              <w:rPr>
                <w:sz w:val="28"/>
                <w:szCs w:val="28"/>
              </w:rPr>
              <w:t xml:space="preserve">Перпендикулярность </w:t>
            </w:r>
            <w:r>
              <w:rPr>
                <w:sz w:val="28"/>
                <w:szCs w:val="28"/>
              </w:rPr>
              <w:t xml:space="preserve"> </w:t>
            </w:r>
            <w:r w:rsidRPr="00FF36A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лоскостей.</w:t>
            </w:r>
          </w:p>
          <w:p w:rsidR="00A02D69" w:rsidRPr="00FF36A0" w:rsidRDefault="00A02D69" w:rsidP="00A02D69">
            <w:pPr>
              <w:numPr>
                <w:ilvl w:val="0"/>
                <w:numId w:val="6"/>
              </w:numPr>
              <w:spacing w:after="0" w:line="14" w:lineRule="atLeast"/>
              <w:ind w:left="92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974" w:type="dxa"/>
            <w:vMerge w:val="restart"/>
          </w:tcPr>
          <w:p w:rsidR="00A02D69" w:rsidRPr="00ED30D3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454"/>
        </w:trPr>
        <w:tc>
          <w:tcPr>
            <w:tcW w:w="7022" w:type="dxa"/>
            <w:vMerge w:val="restart"/>
          </w:tcPr>
          <w:p w:rsidR="00A02D69" w:rsidRDefault="00A02D69" w:rsidP="00A02D69">
            <w:pPr>
              <w:spacing w:line="14" w:lineRule="atLeast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 xml:space="preserve">  </w:t>
            </w:r>
            <w:r w:rsidRPr="00ED30D3">
              <w:rPr>
                <w:b/>
                <w:sz w:val="28"/>
                <w:szCs w:val="28"/>
              </w:rPr>
              <w:t>Многогранники</w:t>
            </w:r>
            <w:r w:rsidRPr="006A17D6">
              <w:rPr>
                <w:sz w:val="28"/>
                <w:szCs w:val="28"/>
              </w:rPr>
              <w:t>.</w:t>
            </w:r>
          </w:p>
          <w:p w:rsidR="00A02D69" w:rsidRDefault="00A02D69" w:rsidP="00A02D69">
            <w:pPr>
              <w:numPr>
                <w:ilvl w:val="0"/>
                <w:numId w:val="7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Призма.</w:t>
            </w:r>
          </w:p>
          <w:p w:rsidR="00A02D69" w:rsidRDefault="00A02D69" w:rsidP="00A02D69">
            <w:pPr>
              <w:numPr>
                <w:ilvl w:val="0"/>
                <w:numId w:val="7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Пирамида.</w:t>
            </w:r>
          </w:p>
          <w:p w:rsidR="00A02D69" w:rsidRDefault="00A02D69" w:rsidP="00A02D69">
            <w:pPr>
              <w:numPr>
                <w:ilvl w:val="0"/>
                <w:numId w:val="7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Усеченная пирамида.</w:t>
            </w:r>
          </w:p>
          <w:p w:rsidR="00A02D69" w:rsidRPr="006A17D6" w:rsidRDefault="00A02D69" w:rsidP="00A02D69">
            <w:pPr>
              <w:numPr>
                <w:ilvl w:val="0"/>
                <w:numId w:val="7"/>
              </w:numPr>
              <w:spacing w:after="0" w:line="1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многогранники.</w:t>
            </w:r>
            <w:r w:rsidRPr="006A17D6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  <w:r w:rsidRPr="006A17D6">
              <w:rPr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454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454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454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Pr="00ED30D3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ED30D3">
              <w:rPr>
                <w:b/>
                <w:sz w:val="28"/>
                <w:szCs w:val="28"/>
              </w:rPr>
              <w:t xml:space="preserve">  Повторение.                                                    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ED30D3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ED30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ED30D3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ED30D3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 w:val="restart"/>
          </w:tcPr>
          <w:p w:rsidR="00A02D69" w:rsidRPr="00ED30D3" w:rsidRDefault="00A02D69" w:rsidP="00A02D69">
            <w:pPr>
              <w:spacing w:line="14" w:lineRule="atLeast"/>
              <w:rPr>
                <w:b/>
                <w:sz w:val="28"/>
                <w:szCs w:val="28"/>
              </w:rPr>
            </w:pPr>
            <w:r w:rsidRPr="00ED30D3">
              <w:rPr>
                <w:b/>
                <w:sz w:val="28"/>
                <w:szCs w:val="28"/>
              </w:rPr>
              <w:t xml:space="preserve">  Резерв.                                                                                                                                    </w:t>
            </w:r>
          </w:p>
        </w:tc>
        <w:tc>
          <w:tcPr>
            <w:tcW w:w="974" w:type="dxa"/>
            <w:vMerge w:val="restart"/>
          </w:tcPr>
          <w:p w:rsidR="00A02D69" w:rsidRPr="00ED30D3" w:rsidRDefault="00A02D69" w:rsidP="00A02D69">
            <w:pPr>
              <w:spacing w:line="14" w:lineRule="atLeast"/>
              <w:jc w:val="center"/>
              <w:rPr>
                <w:b/>
                <w:sz w:val="28"/>
                <w:szCs w:val="28"/>
              </w:rPr>
            </w:pPr>
            <w:r w:rsidRPr="00ED30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  <w:tr w:rsidR="00A02D69" w:rsidRPr="006A17D6" w:rsidTr="00A02D69">
        <w:trPr>
          <w:trHeight w:val="397"/>
        </w:trPr>
        <w:tc>
          <w:tcPr>
            <w:tcW w:w="7022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02D69" w:rsidRPr="006A17D6" w:rsidRDefault="00A02D69" w:rsidP="00A02D69">
            <w:pPr>
              <w:spacing w:line="14" w:lineRule="atLeast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2D69" w:rsidRPr="006A17D6" w:rsidRDefault="00A02D69" w:rsidP="00347D8C">
            <w:pPr>
              <w:rPr>
                <w:sz w:val="28"/>
                <w:szCs w:val="28"/>
              </w:rPr>
            </w:pPr>
          </w:p>
        </w:tc>
      </w:tr>
    </w:tbl>
    <w:p w:rsidR="002148C7" w:rsidRPr="00212DCD" w:rsidRDefault="00A02D69" w:rsidP="00A02D69">
      <w:pPr>
        <w:ind w:left="-360"/>
        <w:rPr>
          <w:rFonts w:ascii="Times New Roman" w:hAnsi="Times New Roman"/>
          <w:b/>
          <w:bCs/>
          <w:sz w:val="28"/>
          <w:szCs w:val="28"/>
        </w:rPr>
      </w:pPr>
      <w:r w:rsidRPr="001E7DCA">
        <w:rPr>
          <w:sz w:val="28"/>
          <w:szCs w:val="28"/>
        </w:rPr>
        <w:lastRenderedPageBreak/>
        <w:t xml:space="preserve">    </w:t>
      </w:r>
      <w:r w:rsidR="002148C7" w:rsidRPr="00212DCD"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 обеспечение</w:t>
      </w:r>
    </w:p>
    <w:p w:rsidR="002148C7" w:rsidRPr="00212DCD" w:rsidRDefault="002148C7" w:rsidP="002148C7">
      <w:pPr>
        <w:shd w:val="clear" w:color="auto" w:fill="FFFFFF"/>
        <w:spacing w:line="360" w:lineRule="auto"/>
        <w:ind w:firstLine="926"/>
        <w:jc w:val="both"/>
        <w:rPr>
          <w:rFonts w:ascii="Times New Roman" w:hAnsi="Times New Roman"/>
          <w:color w:val="1D1B11"/>
          <w:sz w:val="28"/>
          <w:szCs w:val="28"/>
        </w:rPr>
      </w:pPr>
      <w:r w:rsidRPr="00212DCD">
        <w:rPr>
          <w:rFonts w:ascii="Times New Roman" w:hAnsi="Times New Roman"/>
          <w:color w:val="1D1B11"/>
          <w:sz w:val="28"/>
          <w:szCs w:val="28"/>
        </w:rPr>
        <w:t>Занятия проводится как классическим способом так с использованием мультимедийных презентаций</w:t>
      </w:r>
      <w:r w:rsidRPr="00212DCD">
        <w:rPr>
          <w:rFonts w:ascii="Times New Roman" w:hAnsi="Times New Roman"/>
          <w:color w:val="1D1B11"/>
          <w:spacing w:val="-10"/>
          <w:sz w:val="28"/>
          <w:szCs w:val="28"/>
        </w:rPr>
        <w:t xml:space="preserve">, что позволяет сделать ознакомление с материалом более доступным, а результат усвоения материала более эффективным или с применением опорных схем, что позволяет учащемуся воспроизвести рассмотренный в аудитории материал в домашних условиях. Имеется комплект КИМ для подготовки к ГИА по математике, набор тематических тестов по курсу математики основной и старшей школы. </w:t>
      </w:r>
    </w:p>
    <w:p w:rsidR="002148C7" w:rsidRPr="00212DCD" w:rsidRDefault="002148C7" w:rsidP="002148C7">
      <w:pPr>
        <w:shd w:val="clear" w:color="auto" w:fill="FFFFFF"/>
        <w:spacing w:line="360" w:lineRule="auto"/>
        <w:ind w:right="29" w:firstLine="677"/>
        <w:jc w:val="both"/>
        <w:rPr>
          <w:rFonts w:ascii="Times New Roman" w:hAnsi="Times New Roman"/>
          <w:color w:val="1D1B11"/>
          <w:spacing w:val="-4"/>
          <w:sz w:val="28"/>
          <w:szCs w:val="28"/>
        </w:rPr>
      </w:pPr>
      <w:r w:rsidRPr="00212DCD">
        <w:rPr>
          <w:rFonts w:ascii="Times New Roman" w:hAnsi="Times New Roman"/>
          <w:color w:val="1D1B11"/>
          <w:spacing w:val="-4"/>
          <w:sz w:val="28"/>
          <w:szCs w:val="28"/>
        </w:rPr>
        <w:t xml:space="preserve">Для проведения занятий по отдельным темам готовится индивидуальный </w:t>
      </w:r>
      <w:r w:rsidRPr="00212DCD">
        <w:rPr>
          <w:rFonts w:ascii="Times New Roman" w:hAnsi="Times New Roman"/>
          <w:color w:val="1D1B11"/>
          <w:spacing w:val="1"/>
          <w:sz w:val="28"/>
          <w:szCs w:val="28"/>
        </w:rPr>
        <w:t xml:space="preserve">раздаточный и дидактический материал. Для </w:t>
      </w:r>
      <w:r w:rsidRPr="00212DCD">
        <w:rPr>
          <w:rFonts w:ascii="Times New Roman" w:hAnsi="Times New Roman"/>
          <w:color w:val="1D1B11"/>
          <w:spacing w:val="-3"/>
          <w:sz w:val="28"/>
          <w:szCs w:val="28"/>
        </w:rPr>
        <w:t xml:space="preserve">учебных и практических занятий учащимся требуется тетрадь или блокнот для </w:t>
      </w:r>
      <w:r w:rsidRPr="00212DCD">
        <w:rPr>
          <w:rFonts w:ascii="Times New Roman" w:hAnsi="Times New Roman"/>
          <w:color w:val="1D1B11"/>
          <w:spacing w:val="-4"/>
          <w:sz w:val="28"/>
          <w:szCs w:val="28"/>
        </w:rPr>
        <w:t xml:space="preserve">записей. </w:t>
      </w:r>
    </w:p>
    <w:p w:rsidR="002148C7" w:rsidRPr="00212DCD" w:rsidRDefault="002148C7" w:rsidP="002148C7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12DCD">
        <w:rPr>
          <w:rFonts w:ascii="Times New Roman" w:hAnsi="Times New Roman"/>
          <w:b/>
          <w:bCs/>
          <w:color w:val="1D1B11"/>
          <w:sz w:val="28"/>
          <w:szCs w:val="28"/>
        </w:rPr>
        <w:t xml:space="preserve">Оборудование для занятий в кабинете: </w:t>
      </w:r>
    </w:p>
    <w:p w:rsidR="002148C7" w:rsidRPr="00212DCD" w:rsidRDefault="002148C7" w:rsidP="002148C7">
      <w:pPr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212DCD">
        <w:rPr>
          <w:rFonts w:ascii="Times New Roman" w:hAnsi="Times New Roman"/>
          <w:sz w:val="28"/>
          <w:szCs w:val="28"/>
        </w:rPr>
        <w:t>1. Набор геометрических фигур.</w:t>
      </w:r>
    </w:p>
    <w:p w:rsidR="002148C7" w:rsidRPr="00212DCD" w:rsidRDefault="002148C7" w:rsidP="002148C7">
      <w:pPr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212DCD">
        <w:rPr>
          <w:rFonts w:ascii="Times New Roman" w:hAnsi="Times New Roman"/>
          <w:sz w:val="28"/>
          <w:szCs w:val="28"/>
        </w:rPr>
        <w:t xml:space="preserve">2. Компьютер, </w:t>
      </w:r>
      <w:proofErr w:type="spellStart"/>
      <w:r w:rsidRPr="00212DCD">
        <w:rPr>
          <w:rFonts w:ascii="Times New Roman" w:hAnsi="Times New Roman"/>
          <w:sz w:val="28"/>
          <w:szCs w:val="28"/>
        </w:rPr>
        <w:t>мультимедиапроэктор</w:t>
      </w:r>
      <w:proofErr w:type="spellEnd"/>
      <w:r w:rsidRPr="00212DCD">
        <w:rPr>
          <w:rFonts w:ascii="Times New Roman" w:hAnsi="Times New Roman"/>
          <w:sz w:val="28"/>
          <w:szCs w:val="28"/>
        </w:rPr>
        <w:t>.</w:t>
      </w:r>
    </w:p>
    <w:p w:rsidR="002148C7" w:rsidRPr="00212DCD" w:rsidRDefault="002148C7" w:rsidP="002148C7">
      <w:pPr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212DCD">
        <w:rPr>
          <w:rFonts w:ascii="Times New Roman" w:hAnsi="Times New Roman"/>
          <w:sz w:val="28"/>
          <w:szCs w:val="28"/>
        </w:rPr>
        <w:t>3. Таблицы по геометрии дл</w:t>
      </w:r>
      <w:r>
        <w:rPr>
          <w:rFonts w:ascii="Times New Roman" w:hAnsi="Times New Roman"/>
          <w:sz w:val="28"/>
          <w:szCs w:val="28"/>
        </w:rPr>
        <w:t>я 10</w:t>
      </w:r>
      <w:r w:rsidRPr="00212DCD">
        <w:rPr>
          <w:rFonts w:ascii="Times New Roman" w:hAnsi="Times New Roman"/>
          <w:sz w:val="28"/>
          <w:szCs w:val="28"/>
        </w:rPr>
        <w:t xml:space="preserve"> класса.</w:t>
      </w:r>
    </w:p>
    <w:p w:rsidR="002148C7" w:rsidRPr="00212DCD" w:rsidRDefault="002148C7" w:rsidP="002148C7">
      <w:pPr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212DCD">
        <w:rPr>
          <w:rFonts w:ascii="Times New Roman" w:hAnsi="Times New Roman"/>
          <w:sz w:val="28"/>
          <w:szCs w:val="28"/>
        </w:rPr>
        <w:t>4. Подборка дидактического раздаточного материала к каждому занятию.</w:t>
      </w:r>
    </w:p>
    <w:p w:rsidR="002148C7" w:rsidRDefault="002148C7" w:rsidP="002148C7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8C7" w:rsidRPr="00212DCD" w:rsidRDefault="002148C7" w:rsidP="002148C7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CD">
        <w:rPr>
          <w:rFonts w:ascii="Times New Roman" w:hAnsi="Times New Roman" w:cs="Times New Roman"/>
          <w:b/>
          <w:bCs/>
          <w:sz w:val="28"/>
          <w:szCs w:val="28"/>
        </w:rPr>
        <w:t>Система оценки освоения программы</w:t>
      </w:r>
    </w:p>
    <w:p w:rsidR="002148C7" w:rsidRPr="00212DCD" w:rsidRDefault="002148C7" w:rsidP="002148C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DCD">
        <w:rPr>
          <w:rFonts w:ascii="Times New Roman" w:hAnsi="Times New Roman" w:cs="Times New Roman"/>
          <w:sz w:val="28"/>
          <w:szCs w:val="28"/>
        </w:rPr>
        <w:t xml:space="preserve">Система оценки предусматривает </w:t>
      </w:r>
      <w:r w:rsidRPr="00212DCD">
        <w:rPr>
          <w:rFonts w:ascii="Times New Roman" w:hAnsi="Times New Roman" w:cs="Times New Roman"/>
          <w:i/>
          <w:iCs/>
          <w:sz w:val="28"/>
          <w:szCs w:val="28"/>
        </w:rPr>
        <w:t>уровневый подход</w:t>
      </w:r>
      <w:r w:rsidRPr="00212DCD">
        <w:rPr>
          <w:rFonts w:ascii="Times New Roman" w:hAnsi="Times New Roman" w:cs="Times New Roman"/>
          <w:sz w:val="28"/>
          <w:szCs w:val="28"/>
        </w:rPr>
        <w:t xml:space="preserve"> к представлению планируемых результатов и инструментарию для оценки их достижения. Согласно этому подходу за точку отсчета принимается необходимый для продолжения образования и реально достигаемый большинством учащихся опорный уровень образовательных достижений. </w:t>
      </w:r>
    </w:p>
    <w:p w:rsidR="002148C7" w:rsidRPr="00212DCD" w:rsidRDefault="002148C7" w:rsidP="002148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DCD">
        <w:rPr>
          <w:rFonts w:ascii="Times New Roman" w:hAnsi="Times New Roman" w:cs="Times New Roman"/>
          <w:sz w:val="28"/>
          <w:szCs w:val="28"/>
        </w:rPr>
        <w:t>Достижение этого опорного уровня интерпретируется как безусловный учебный успех ученика. Оценка индивидуальных образовательных достижений ведется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учетом зоны ближайшего развития.</w:t>
      </w:r>
    </w:p>
    <w:p w:rsidR="002148C7" w:rsidRDefault="002148C7" w:rsidP="002148C7">
      <w:pPr>
        <w:tabs>
          <w:tab w:val="left" w:pos="709"/>
        </w:tabs>
        <w:jc w:val="center"/>
        <w:rPr>
          <w:rStyle w:val="11"/>
          <w:rFonts w:ascii="Times New Roman" w:hAnsi="Times New Roman"/>
          <w:b/>
          <w:i/>
          <w:sz w:val="32"/>
          <w:szCs w:val="32"/>
        </w:rPr>
      </w:pPr>
    </w:p>
    <w:p w:rsidR="002148C7" w:rsidRDefault="002148C7" w:rsidP="002148C7">
      <w:pPr>
        <w:tabs>
          <w:tab w:val="left" w:pos="709"/>
        </w:tabs>
        <w:jc w:val="center"/>
        <w:rPr>
          <w:rStyle w:val="11"/>
          <w:rFonts w:ascii="Times New Roman" w:hAnsi="Times New Roman"/>
          <w:b/>
          <w:i/>
          <w:sz w:val="32"/>
          <w:szCs w:val="32"/>
        </w:rPr>
      </w:pPr>
      <w:r>
        <w:rPr>
          <w:rStyle w:val="11"/>
          <w:rFonts w:ascii="Times New Roman" w:hAnsi="Times New Roman"/>
          <w:b/>
          <w:i/>
          <w:sz w:val="32"/>
          <w:szCs w:val="32"/>
        </w:rPr>
        <w:t>Список литературы: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lastRenderedPageBreak/>
        <w:t xml:space="preserve">Учебник «Алгебра и начала математического анализа 10» Ю.М. Колягин, М.В. Ткачева, Н.Е. Федорова, М.И. </w:t>
      </w:r>
      <w:proofErr w:type="spellStart"/>
      <w:r>
        <w:rPr>
          <w:rStyle w:val="11"/>
          <w:rFonts w:ascii="Times New Roman" w:hAnsi="Times New Roman"/>
          <w:sz w:val="28"/>
          <w:szCs w:val="28"/>
        </w:rPr>
        <w:t>Шабунин</w:t>
      </w:r>
      <w:proofErr w:type="spellEnd"/>
      <w:r>
        <w:rPr>
          <w:rStyle w:val="11"/>
          <w:rFonts w:ascii="Times New Roman" w:hAnsi="Times New Roman"/>
          <w:sz w:val="28"/>
          <w:szCs w:val="28"/>
        </w:rPr>
        <w:t>. М. Просвещение. 2011.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Геометрия, 10–11: Учеб</w:t>
      </w:r>
      <w:proofErr w:type="gramStart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учреждений/ Л.С. </w:t>
      </w:r>
      <w:proofErr w:type="spellStart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В.Ф. Бутузов, С.Б. Кадомц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 и др. – М.: Просвещение, 2007</w:t>
      </w: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Зив Б.Г., </w:t>
      </w:r>
      <w:proofErr w:type="spellStart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Мейлер</w:t>
      </w:r>
      <w:proofErr w:type="spellEnd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Дидактические материалы по геометрии для 10 </w:t>
      </w:r>
      <w:proofErr w:type="spellStart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Просвещение, 2008.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Научно-теоретический и методический журнал «Математика в школе»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Еженедельное учебно-методическое приложение к газете «Первое сентября» Математика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Ковалева Г.И, Мазурова Н.И. геометрия. 10-11 классы: тесты для текущего и обобщающего контроля. – Волгоград: Учитель, 2012.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Единый государственный экзамен 2012-2013. математика. Учебно-тренировочные материалы для подготовки учащихся / ФИПИ-М.: Интеллект-Цент, 2012-2013.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Б.Г. Зив. Дидактические материалы по геометрии для 10 класса. – М. Просвещение, 2008.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Ю.А. Глазков, И.И. Юдина, В.Ф. Бутузов. Рабочая тетрадь по геометрии для 10 класса. – М.: Просвещение, 2011.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В.Ф. Бутузов, Ю.А. Глазков, И.И. Юдина. Рабочая тетрадь по геометрии для 11 класса. – М.: Просвещение, 2011.</w:t>
      </w:r>
    </w:p>
    <w:p w:rsidR="002148C7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Б.Г. Зив, В.М. </w:t>
      </w:r>
      <w:proofErr w:type="spellStart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Мейлер</w:t>
      </w:r>
      <w:proofErr w:type="spellEnd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А.П. </w:t>
      </w:r>
      <w:proofErr w:type="spellStart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Баханский</w:t>
      </w:r>
      <w:proofErr w:type="spellEnd"/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Задачи по геометрии для 7 – 11 классов. – М.: Просвещение, 2008.</w:t>
      </w:r>
    </w:p>
    <w:p w:rsidR="002148C7" w:rsidRPr="00420D49" w:rsidRDefault="002148C7" w:rsidP="002148C7">
      <w:pPr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420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2008.</w:t>
      </w:r>
    </w:p>
    <w:p w:rsidR="002148C7" w:rsidRDefault="002148C7" w:rsidP="002148C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C7" w:rsidRDefault="002148C7" w:rsidP="002148C7">
      <w:pPr>
        <w:tabs>
          <w:tab w:val="left" w:pos="705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Интернет – ресурсы:</w:t>
      </w:r>
    </w:p>
    <w:p w:rsidR="002148C7" w:rsidRDefault="002148C7" w:rsidP="002148C7">
      <w:pPr>
        <w:tabs>
          <w:tab w:val="left" w:pos="705"/>
        </w:tabs>
        <w:autoSpaceDE w:val="0"/>
        <w:spacing w:after="0" w:line="240" w:lineRule="auto"/>
        <w:jc w:val="both"/>
      </w:pPr>
      <w:r>
        <w:rPr>
          <w:rFonts w:ascii="Times New Roman" w:eastAsia="MS Mincho" w:hAnsi="Times New Roman"/>
          <w:sz w:val="26"/>
          <w:szCs w:val="26"/>
        </w:rPr>
        <w:t xml:space="preserve">Министерство образования РФ:   </w:t>
      </w:r>
      <w:hyperlink r:id="rId6" w:history="1">
        <w:r>
          <w:rPr>
            <w:rStyle w:val="a4"/>
            <w:rFonts w:ascii="Times New Roman" w:hAnsi="Times New Roman"/>
          </w:rPr>
          <w:t>http://www.ed.gov.ru/</w:t>
        </w:r>
      </w:hyperlink>
      <w:r>
        <w:rPr>
          <w:rFonts w:ascii="Times New Roman" w:eastAsia="MS Mincho" w:hAnsi="Times New Roman"/>
          <w:sz w:val="26"/>
          <w:szCs w:val="26"/>
        </w:rPr>
        <w:t xml:space="preserve">;   </w:t>
      </w:r>
      <w:hyperlink r:id="rId7" w:history="1">
        <w:r>
          <w:rPr>
            <w:rStyle w:val="a4"/>
            <w:rFonts w:ascii="Times New Roman" w:hAnsi="Times New Roman"/>
          </w:rPr>
          <w:t>http://www.edu.ru</w:t>
        </w:r>
      </w:hyperlink>
    </w:p>
    <w:p w:rsidR="002148C7" w:rsidRPr="005C7BF9" w:rsidRDefault="002148C7" w:rsidP="002148C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Сайт Александра Ларина (подготовка к ЕГЭ): </w:t>
      </w:r>
      <w:hyperlink r:id="rId8" w:history="1">
        <w:r>
          <w:rPr>
            <w:rStyle w:val="a4"/>
            <w:rFonts w:ascii="Times New Roman" w:hAnsi="Times New Roman"/>
          </w:rPr>
          <w:t>http://alexlarin.narod.ru/ege.html</w:t>
        </w:r>
      </w:hyperlink>
    </w:p>
    <w:p w:rsidR="002148C7" w:rsidRPr="009E4720" w:rsidRDefault="002148C7" w:rsidP="002148C7">
      <w:pPr>
        <w:tabs>
          <w:tab w:val="left" w:pos="709"/>
        </w:tabs>
        <w:jc w:val="center"/>
        <w:rPr>
          <w:rStyle w:val="11"/>
          <w:rFonts w:ascii="Times New Roman" w:hAnsi="Times New Roman"/>
          <w:b/>
          <w:i/>
          <w:sz w:val="32"/>
          <w:szCs w:val="32"/>
        </w:rPr>
      </w:pPr>
    </w:p>
    <w:p w:rsidR="003D6920" w:rsidRDefault="003D6920"/>
    <w:sectPr w:rsidR="003D6920" w:rsidSect="00BA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B34"/>
    <w:multiLevelType w:val="hybridMultilevel"/>
    <w:tmpl w:val="59E0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4F63"/>
    <w:multiLevelType w:val="hybridMultilevel"/>
    <w:tmpl w:val="86E0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9546A"/>
    <w:multiLevelType w:val="hybridMultilevel"/>
    <w:tmpl w:val="719E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77C19"/>
    <w:multiLevelType w:val="hybridMultilevel"/>
    <w:tmpl w:val="2FE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0075"/>
    <w:multiLevelType w:val="hybridMultilevel"/>
    <w:tmpl w:val="61B0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27369"/>
    <w:multiLevelType w:val="hybridMultilevel"/>
    <w:tmpl w:val="B72452C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63A2939"/>
    <w:multiLevelType w:val="hybridMultilevel"/>
    <w:tmpl w:val="66BA7CC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5A7A33AF"/>
    <w:multiLevelType w:val="hybridMultilevel"/>
    <w:tmpl w:val="4B8A6C04"/>
    <w:lvl w:ilvl="0" w:tplc="EA0EB2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2A5E67"/>
    <w:multiLevelType w:val="hybridMultilevel"/>
    <w:tmpl w:val="8A1AA648"/>
    <w:lvl w:ilvl="0" w:tplc="B644C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8C7"/>
    <w:rsid w:val="00076C53"/>
    <w:rsid w:val="00202B64"/>
    <w:rsid w:val="002148C7"/>
    <w:rsid w:val="00372E1E"/>
    <w:rsid w:val="003D6920"/>
    <w:rsid w:val="005E50B2"/>
    <w:rsid w:val="006C60AF"/>
    <w:rsid w:val="00942868"/>
    <w:rsid w:val="00A02D69"/>
    <w:rsid w:val="00BA7221"/>
    <w:rsid w:val="00EB7DA4"/>
    <w:rsid w:val="00E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48C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48C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48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2148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uiPriority w:val="99"/>
    <w:rsid w:val="002148C7"/>
    <w:rPr>
      <w:rFonts w:ascii="Segoe UI" w:hAnsi="Segoe UI" w:cs="Segoe UI" w:hint="default"/>
      <w:sz w:val="26"/>
      <w:szCs w:val="26"/>
    </w:rPr>
  </w:style>
  <w:style w:type="character" w:customStyle="1" w:styleId="11">
    <w:name w:val="Основной шрифт абзаца1"/>
    <w:rsid w:val="002148C7"/>
  </w:style>
  <w:style w:type="character" w:styleId="a4">
    <w:name w:val="Hyperlink"/>
    <w:rsid w:val="002148C7"/>
    <w:rPr>
      <w:strike w:val="0"/>
      <w:dstrike w:val="0"/>
      <w:color w:val="27638C"/>
      <w:u w:val="none"/>
    </w:rPr>
  </w:style>
  <w:style w:type="paragraph" w:customStyle="1" w:styleId="ParagraphStyle">
    <w:name w:val="Paragraph Style"/>
    <w:rsid w:val="002148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Normal (Web)"/>
    <w:basedOn w:val="a"/>
    <w:uiPriority w:val="99"/>
    <w:rsid w:val="002148C7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148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0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arod.ru/eg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Тта</dc:creator>
  <cp:lastModifiedBy>User</cp:lastModifiedBy>
  <cp:revision>9</cp:revision>
  <cp:lastPrinted>2018-09-28T06:56:00Z</cp:lastPrinted>
  <dcterms:created xsi:type="dcterms:W3CDTF">2018-09-26T19:36:00Z</dcterms:created>
  <dcterms:modified xsi:type="dcterms:W3CDTF">2018-09-28T06:56:00Z</dcterms:modified>
</cp:coreProperties>
</file>